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AF" w:rsidRDefault="004B548D" w:rsidP="00774031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SUB</w:t>
      </w:r>
      <w:r w:rsidR="00774031">
        <w:rPr>
          <w:rFonts w:ascii="Century Gothic" w:hAnsi="Century Gothic"/>
          <w:b/>
          <w:sz w:val="28"/>
        </w:rPr>
        <w:t>SEDE</w:t>
      </w:r>
      <w:r w:rsidR="00481E86">
        <w:rPr>
          <w:rFonts w:ascii="Century Gothic" w:hAnsi="Century Gothic"/>
          <w:b/>
          <w:sz w:val="28"/>
        </w:rPr>
        <w:t xml:space="preserve"> </w:t>
      </w:r>
      <w:r w:rsidR="00A741FF">
        <w:rPr>
          <w:rFonts w:ascii="Century Gothic" w:hAnsi="Century Gothic"/>
          <w:b/>
          <w:sz w:val="28"/>
        </w:rPr>
        <w:t xml:space="preserve"> VERACRUZ </w:t>
      </w:r>
      <w:r w:rsidR="00B576F1">
        <w:rPr>
          <w:rFonts w:ascii="Century Gothic" w:hAnsi="Century Gothic"/>
          <w:b/>
          <w:sz w:val="28"/>
        </w:rPr>
        <w:t>PARA CURSO DE ACTULIZACION NOTARIAL CON EL SISTEMA DE VIDEOCONERENCIAS 2018</w:t>
      </w:r>
    </w:p>
    <w:p w:rsidR="00774031" w:rsidRDefault="00774031" w:rsidP="00774031">
      <w:pPr>
        <w:jc w:val="center"/>
        <w:rPr>
          <w:rFonts w:ascii="Century Gothic" w:hAnsi="Century Gothic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  <w:gridCol w:w="1878"/>
        <w:gridCol w:w="1878"/>
        <w:gridCol w:w="1878"/>
      </w:tblGrid>
      <w:tr w:rsidR="00946032" w:rsidTr="00774031">
        <w:trPr>
          <w:trHeight w:val="1412"/>
        </w:trPr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ESTADO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NOMBRE DE CONTACTO LISTA DE ASISTENCIA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TELEFONO DE CONTACTO LISTA DE ASISTENCIA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DOMICILIO COMPLETO PARA ENVIO DE CARPETAS Y CONSTANCIAS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46032" w:rsidRDefault="00946032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 xml:space="preserve">CORREO ELECTRÓNICO 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NOMBRE CONTACTO SISTEMA</w:t>
            </w:r>
          </w:p>
        </w:tc>
        <w:tc>
          <w:tcPr>
            <w:tcW w:w="1878" w:type="dxa"/>
            <w:shd w:val="clear" w:color="auto" w:fill="D99594" w:themeFill="accent2" w:themeFillTint="99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TELEFONO CONTACTO SISTEMA</w:t>
            </w:r>
          </w:p>
        </w:tc>
      </w:tr>
      <w:tr w:rsidR="00946032" w:rsidTr="00774031">
        <w:trPr>
          <w:trHeight w:val="1476"/>
        </w:trPr>
        <w:tc>
          <w:tcPr>
            <w:tcW w:w="1878" w:type="dxa"/>
          </w:tcPr>
          <w:p w:rsidR="00774031" w:rsidRPr="00946032" w:rsidRDefault="00946032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46032">
              <w:rPr>
                <w:rFonts w:ascii="Century Gothic" w:hAnsi="Century Gothic"/>
                <w:b/>
                <w:sz w:val="20"/>
                <w:szCs w:val="20"/>
              </w:rPr>
              <w:t>VERACRUZ</w:t>
            </w:r>
          </w:p>
        </w:tc>
        <w:tc>
          <w:tcPr>
            <w:tcW w:w="1878" w:type="dxa"/>
          </w:tcPr>
          <w:p w:rsidR="00774031" w:rsidRPr="00B576F1" w:rsidRDefault="0042062B" w:rsidP="00C56BC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</w:p>
        </w:tc>
        <w:tc>
          <w:tcPr>
            <w:tcW w:w="1878" w:type="dxa"/>
          </w:tcPr>
          <w:p w:rsidR="00774031" w:rsidRPr="00946032" w:rsidRDefault="00774031" w:rsidP="0094603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774031" w:rsidRPr="00946032" w:rsidRDefault="00774031" w:rsidP="00774031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774031" w:rsidRDefault="00774031" w:rsidP="00774031">
      <w:pPr>
        <w:jc w:val="center"/>
        <w:rPr>
          <w:rFonts w:ascii="Century Gothic" w:hAnsi="Century Gothic"/>
          <w:b/>
          <w:sz w:val="28"/>
        </w:rPr>
      </w:pPr>
    </w:p>
    <w:p w:rsidR="00B0742D" w:rsidRPr="00B0742D" w:rsidRDefault="00B0742D" w:rsidP="00B0742D">
      <w:pPr>
        <w:spacing w:after="0"/>
        <w:jc w:val="both"/>
        <w:rPr>
          <w:rFonts w:ascii="Arial" w:hAnsi="Arial" w:cs="Arial"/>
          <w:b/>
          <w:sz w:val="28"/>
        </w:rPr>
      </w:pPr>
      <w:r w:rsidRPr="00B0742D">
        <w:rPr>
          <w:rFonts w:ascii="Arial" w:hAnsi="Arial" w:cs="Arial"/>
          <w:b/>
          <w:sz w:val="28"/>
          <w:u w:val="single"/>
        </w:rPr>
        <w:t>ESPECIFICACIONES TÉCNICAS</w:t>
      </w:r>
      <w:r w:rsidRPr="00B0742D">
        <w:rPr>
          <w:rFonts w:ascii="Arial" w:hAnsi="Arial" w:cs="Arial"/>
          <w:b/>
          <w:sz w:val="28"/>
        </w:rPr>
        <w:t xml:space="preserve">: </w:t>
      </w:r>
      <w:r w:rsidRPr="00B0742D">
        <w:rPr>
          <w:rFonts w:ascii="Arial" w:hAnsi="Arial" w:cs="Arial"/>
          <w:sz w:val="28"/>
        </w:rPr>
        <w:t>Cada grupo que desee recibir la señal tendrá que tener</w:t>
      </w:r>
      <w:r w:rsidRPr="00B0742D">
        <w:rPr>
          <w:rFonts w:ascii="Arial" w:hAnsi="Arial" w:cs="Arial"/>
          <w:sz w:val="28"/>
        </w:rPr>
        <w:t xml:space="preserve"> </w:t>
      </w:r>
      <w:r w:rsidRPr="00B0742D">
        <w:rPr>
          <w:rFonts w:ascii="Arial" w:hAnsi="Arial" w:cs="Arial"/>
          <w:sz w:val="28"/>
        </w:rPr>
        <w:t xml:space="preserve">una conexión alámbrica con una velocidad de </w:t>
      </w:r>
      <w:r w:rsidRPr="00B0742D">
        <w:rPr>
          <w:rFonts w:ascii="Arial" w:hAnsi="Arial" w:cs="Arial"/>
          <w:b/>
          <w:sz w:val="28"/>
          <w:u w:val="single"/>
        </w:rPr>
        <w:t>4 MB</w:t>
      </w:r>
      <w:r w:rsidRPr="00B0742D">
        <w:rPr>
          <w:rFonts w:ascii="Arial" w:hAnsi="Arial" w:cs="Arial"/>
          <w:sz w:val="28"/>
        </w:rPr>
        <w:t xml:space="preserve">. Se recomienda que a </w:t>
      </w:r>
      <w:r w:rsidRPr="00B0742D">
        <w:rPr>
          <w:rFonts w:ascii="Arial" w:hAnsi="Arial" w:cs="Arial"/>
          <w:sz w:val="28"/>
        </w:rPr>
        <w:t xml:space="preserve">la hora de la transmisión de la videoconferencia no exista </w:t>
      </w:r>
      <w:r w:rsidRPr="00B0742D">
        <w:rPr>
          <w:rFonts w:ascii="Arial" w:hAnsi="Arial" w:cs="Arial"/>
          <w:sz w:val="28"/>
        </w:rPr>
        <w:t xml:space="preserve">ningún equipo o dispositivo que </w:t>
      </w:r>
      <w:r w:rsidRPr="00B0742D">
        <w:rPr>
          <w:rFonts w:ascii="Arial" w:hAnsi="Arial" w:cs="Arial"/>
          <w:sz w:val="28"/>
        </w:rPr>
        <w:t>pueda consumir el ancho de banda. Es muy importante hacer un análisis pr</w:t>
      </w:r>
      <w:r w:rsidRPr="00B0742D">
        <w:rPr>
          <w:rFonts w:ascii="Arial" w:hAnsi="Arial" w:cs="Arial"/>
          <w:sz w:val="28"/>
        </w:rPr>
        <w:t xml:space="preserve">eventivo del </w:t>
      </w:r>
      <w:r w:rsidRPr="00B0742D">
        <w:rPr>
          <w:rFonts w:ascii="Arial" w:hAnsi="Arial" w:cs="Arial"/>
          <w:sz w:val="28"/>
        </w:rPr>
        <w:t>equipo de cómputo para que pueda recibir en ó</w:t>
      </w:r>
      <w:r w:rsidRPr="00B0742D">
        <w:rPr>
          <w:rFonts w:ascii="Arial" w:hAnsi="Arial" w:cs="Arial"/>
          <w:sz w:val="28"/>
        </w:rPr>
        <w:t xml:space="preserve">ptimas condiciones el servicio. </w:t>
      </w:r>
      <w:r w:rsidRPr="00B0742D">
        <w:rPr>
          <w:rFonts w:ascii="Arial" w:hAnsi="Arial" w:cs="Arial"/>
          <w:sz w:val="28"/>
        </w:rPr>
        <w:t>Es conveniente también que cada grupo cuente con s</w:t>
      </w:r>
      <w:r w:rsidRPr="00B0742D">
        <w:rPr>
          <w:rFonts w:ascii="Arial" w:hAnsi="Arial" w:cs="Arial"/>
          <w:sz w:val="28"/>
        </w:rPr>
        <w:t xml:space="preserve">u equipo (Notebook, PC, MAC) de </w:t>
      </w:r>
      <w:r w:rsidRPr="00B0742D">
        <w:rPr>
          <w:rFonts w:ascii="Arial" w:hAnsi="Arial" w:cs="Arial"/>
          <w:sz w:val="28"/>
        </w:rPr>
        <w:t>manera que pueda conectar su pantalla de plasma o video</w:t>
      </w:r>
      <w:r w:rsidRPr="00B0742D">
        <w:rPr>
          <w:rFonts w:ascii="Arial" w:hAnsi="Arial" w:cs="Arial"/>
          <w:sz w:val="28"/>
        </w:rPr>
        <w:t xml:space="preserve"> </w:t>
      </w:r>
      <w:r w:rsidRPr="00B0742D">
        <w:rPr>
          <w:rFonts w:ascii="Arial" w:hAnsi="Arial" w:cs="Arial"/>
          <w:sz w:val="28"/>
        </w:rPr>
        <w:t>proyector y verificar que el sistema de audio y video instalado en la sala sea el adecuado, en función del número de asistentes</w:t>
      </w:r>
      <w:r w:rsidRPr="00B0742D">
        <w:rPr>
          <w:rFonts w:ascii="Arial" w:hAnsi="Arial" w:cs="Arial"/>
          <w:sz w:val="28"/>
        </w:rPr>
        <w:t xml:space="preserve"> </w:t>
      </w:r>
      <w:r w:rsidRPr="00B0742D">
        <w:rPr>
          <w:rFonts w:ascii="Arial" w:hAnsi="Arial" w:cs="Arial"/>
          <w:sz w:val="28"/>
        </w:rPr>
        <w:t>que se tenga previsto.</w:t>
      </w:r>
    </w:p>
    <w:p w:rsidR="00A741FF" w:rsidRPr="00B0742D" w:rsidRDefault="00B0742D" w:rsidP="00B0742D">
      <w:pPr>
        <w:spacing w:after="0"/>
        <w:jc w:val="both"/>
        <w:rPr>
          <w:rFonts w:ascii="Arial" w:hAnsi="Arial" w:cs="Arial"/>
          <w:sz w:val="28"/>
        </w:rPr>
      </w:pPr>
      <w:r w:rsidRPr="00B0742D">
        <w:rPr>
          <w:rFonts w:ascii="Arial" w:hAnsi="Arial" w:cs="Arial"/>
          <w:sz w:val="28"/>
        </w:rPr>
        <w:t>Se les recuerda, que la conectividad mínima que</w:t>
      </w:r>
      <w:r w:rsidRPr="00B0742D">
        <w:rPr>
          <w:rFonts w:ascii="Arial" w:hAnsi="Arial" w:cs="Arial"/>
          <w:sz w:val="28"/>
        </w:rPr>
        <w:t xml:space="preserve"> se dedique exclusivamente a la </w:t>
      </w:r>
      <w:r w:rsidRPr="00B0742D">
        <w:rPr>
          <w:rFonts w:ascii="Arial" w:hAnsi="Arial" w:cs="Arial"/>
          <w:sz w:val="28"/>
        </w:rPr>
        <w:t xml:space="preserve">videoconferencia es de </w:t>
      </w:r>
      <w:r w:rsidRPr="00B0742D">
        <w:rPr>
          <w:rFonts w:ascii="Arial" w:hAnsi="Arial" w:cs="Arial"/>
          <w:sz w:val="28"/>
          <w:u w:val="single"/>
        </w:rPr>
        <w:t>2 MB</w:t>
      </w:r>
      <w:r w:rsidRPr="00B0742D">
        <w:rPr>
          <w:rFonts w:ascii="Arial" w:hAnsi="Arial" w:cs="Arial"/>
          <w:sz w:val="28"/>
        </w:rPr>
        <w:t xml:space="preserve"> y que es preferible que</w:t>
      </w:r>
      <w:r w:rsidRPr="00B0742D">
        <w:rPr>
          <w:rFonts w:ascii="Arial" w:hAnsi="Arial" w:cs="Arial"/>
          <w:sz w:val="28"/>
        </w:rPr>
        <w:t xml:space="preserve"> la conexión no se comparta con </w:t>
      </w:r>
      <w:r w:rsidRPr="00B0742D">
        <w:rPr>
          <w:rFonts w:ascii="Arial" w:hAnsi="Arial" w:cs="Arial"/>
          <w:sz w:val="28"/>
        </w:rPr>
        <w:t>otros equipos.</w:t>
      </w:r>
      <w:bookmarkStart w:id="0" w:name="_GoBack"/>
      <w:bookmarkEnd w:id="0"/>
    </w:p>
    <w:p w:rsidR="00B576F1" w:rsidRDefault="00B576F1" w:rsidP="00B576F1">
      <w:pPr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lastRenderedPageBreak/>
        <w:t>Datos para el depósito</w:t>
      </w:r>
    </w:p>
    <w:p w:rsidR="00B576F1" w:rsidRPr="00B576F1" w:rsidRDefault="00B576F1" w:rsidP="00B576F1">
      <w:pPr>
        <w:jc w:val="both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C</w:t>
      </w:r>
      <w:r w:rsidRPr="00B576F1">
        <w:rPr>
          <w:rFonts w:ascii="Century Gothic" w:hAnsi="Century Gothic"/>
          <w:b/>
          <w:sz w:val="28"/>
        </w:rPr>
        <w:t xml:space="preserve">uenta convenio </w:t>
      </w:r>
      <w:r w:rsidRPr="00B576F1">
        <w:rPr>
          <w:rFonts w:ascii="Century Gothic" w:hAnsi="Century Gothic"/>
          <w:b/>
          <w:sz w:val="28"/>
          <w:u w:val="single"/>
        </w:rPr>
        <w:t xml:space="preserve">1252569 </w:t>
      </w:r>
      <w:r w:rsidRPr="00B576F1">
        <w:rPr>
          <w:rFonts w:ascii="Century Gothic" w:hAnsi="Century Gothic"/>
          <w:b/>
          <w:sz w:val="28"/>
        </w:rPr>
        <w:t xml:space="preserve">o transferencia interbancaria a la cuenta </w:t>
      </w:r>
      <w:proofErr w:type="spellStart"/>
      <w:r w:rsidRPr="00B576F1">
        <w:rPr>
          <w:rFonts w:ascii="Century Gothic" w:hAnsi="Century Gothic"/>
          <w:b/>
          <w:sz w:val="28"/>
        </w:rPr>
        <w:t>clabe</w:t>
      </w:r>
      <w:proofErr w:type="spellEnd"/>
      <w:r w:rsidRPr="00B576F1">
        <w:rPr>
          <w:rFonts w:ascii="Century Gothic" w:hAnsi="Century Gothic"/>
          <w:b/>
          <w:sz w:val="28"/>
        </w:rPr>
        <w:t xml:space="preserve"> </w:t>
      </w:r>
      <w:r>
        <w:rPr>
          <w:rFonts w:ascii="Century Gothic" w:hAnsi="Century Gothic"/>
          <w:b/>
          <w:sz w:val="28"/>
        </w:rPr>
        <w:t xml:space="preserve"> </w:t>
      </w:r>
      <w:r w:rsidRPr="00B576F1">
        <w:rPr>
          <w:rFonts w:ascii="Century Gothic" w:hAnsi="Century Gothic"/>
          <w:b/>
          <w:sz w:val="28"/>
          <w:u w:val="single"/>
        </w:rPr>
        <w:t>012914002012525697</w:t>
      </w:r>
      <w:r w:rsidRPr="00B576F1">
        <w:rPr>
          <w:rFonts w:ascii="Century Gothic" w:hAnsi="Century Gothic"/>
          <w:b/>
          <w:sz w:val="28"/>
        </w:rPr>
        <w:t xml:space="preserve"> de BBVA Bancomer </w:t>
      </w:r>
      <w:r>
        <w:rPr>
          <w:rFonts w:ascii="Century Gothic" w:hAnsi="Century Gothic"/>
          <w:b/>
          <w:sz w:val="28"/>
        </w:rPr>
        <w:t xml:space="preserve"> e incluir tu número de socio como referencia </w:t>
      </w:r>
      <w:r w:rsidRPr="00B576F1">
        <w:rPr>
          <w:rFonts w:ascii="Century Gothic" w:hAnsi="Century Gothic"/>
          <w:b/>
          <w:sz w:val="28"/>
        </w:rPr>
        <w:t xml:space="preserve">a nombre del </w:t>
      </w:r>
      <w:r w:rsidRPr="00B576F1">
        <w:rPr>
          <w:rFonts w:ascii="Century Gothic" w:hAnsi="Century Gothic"/>
          <w:b/>
          <w:sz w:val="28"/>
          <w:u w:val="single"/>
        </w:rPr>
        <w:t>“Colegio Nacional del Notariado Mexicano A.C.”</w:t>
      </w:r>
    </w:p>
    <w:sectPr w:rsidR="00B576F1" w:rsidRPr="00B576F1" w:rsidSect="00774031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31"/>
    <w:rsid w:val="00097AAA"/>
    <w:rsid w:val="0042062B"/>
    <w:rsid w:val="00481E86"/>
    <w:rsid w:val="004B548D"/>
    <w:rsid w:val="004F083A"/>
    <w:rsid w:val="005E60AF"/>
    <w:rsid w:val="00774031"/>
    <w:rsid w:val="00946032"/>
    <w:rsid w:val="00A741FF"/>
    <w:rsid w:val="00B0742D"/>
    <w:rsid w:val="00B576F1"/>
    <w:rsid w:val="00C56BC3"/>
    <w:rsid w:val="00E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4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PROPIETARIO</cp:lastModifiedBy>
  <cp:revision>5</cp:revision>
  <dcterms:created xsi:type="dcterms:W3CDTF">2018-02-07T23:32:00Z</dcterms:created>
  <dcterms:modified xsi:type="dcterms:W3CDTF">2018-02-14T23:37:00Z</dcterms:modified>
</cp:coreProperties>
</file>